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FE" w:rsidRDefault="00A47BFE">
      <w:pPr>
        <w:pStyle w:val="Normal1"/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538"/>
        <w:gridCol w:w="3117"/>
      </w:tblGrid>
      <w:tr w:rsidR="00A47BFE">
        <w:tc>
          <w:tcPr>
            <w:tcW w:w="2695" w:type="dxa"/>
          </w:tcPr>
          <w:p w:rsidR="00A47BFE" w:rsidRDefault="0091100F">
            <w:pPr>
              <w:pStyle w:val="Normal1"/>
            </w:pPr>
            <w:r>
              <w:t>School:</w:t>
            </w:r>
          </w:p>
        </w:tc>
        <w:tc>
          <w:tcPr>
            <w:tcW w:w="3538" w:type="dxa"/>
          </w:tcPr>
          <w:p w:rsidR="00A47BFE" w:rsidRDefault="0091100F">
            <w:pPr>
              <w:pStyle w:val="Normal1"/>
            </w:pPr>
            <w:r>
              <w:t>Date:</w:t>
            </w:r>
          </w:p>
        </w:tc>
        <w:tc>
          <w:tcPr>
            <w:tcW w:w="3117" w:type="dxa"/>
          </w:tcPr>
          <w:p w:rsidR="00A47BFE" w:rsidRDefault="0091100F">
            <w:pPr>
              <w:pStyle w:val="Normal1"/>
            </w:pPr>
            <w:r>
              <w:t>Date Reviewed by Committee</w:t>
            </w:r>
          </w:p>
        </w:tc>
      </w:tr>
      <w:tr w:rsidR="00A47BFE">
        <w:tc>
          <w:tcPr>
            <w:tcW w:w="2695" w:type="dxa"/>
          </w:tcPr>
          <w:p w:rsidR="00A47BFE" w:rsidRDefault="0091100F">
            <w:pPr>
              <w:pStyle w:val="Normal1"/>
            </w:pPr>
            <w:r>
              <w:t>Room:</w:t>
            </w:r>
          </w:p>
        </w:tc>
        <w:tc>
          <w:tcPr>
            <w:tcW w:w="3538" w:type="dxa"/>
          </w:tcPr>
          <w:p w:rsidR="00A47BFE" w:rsidRDefault="0091100F">
            <w:pPr>
              <w:pStyle w:val="Normal1"/>
            </w:pPr>
            <w:r>
              <w:t>Checked By:</w:t>
            </w:r>
          </w:p>
        </w:tc>
        <w:tc>
          <w:tcPr>
            <w:tcW w:w="3117" w:type="dxa"/>
          </w:tcPr>
          <w:p w:rsidR="00A47BFE" w:rsidRDefault="00A47BFE">
            <w:pPr>
              <w:pStyle w:val="Normal1"/>
            </w:pPr>
          </w:p>
        </w:tc>
      </w:tr>
    </w:tbl>
    <w:p w:rsidR="00A47BFE" w:rsidRDefault="00A47BFE">
      <w:pPr>
        <w:pStyle w:val="Normal1"/>
        <w:spacing w:after="0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:rsidR="00A47BFE" w:rsidRDefault="0091100F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Priority Index:   1. Imminent Danger   2.    Serious    3. Minor    4. Acceptable    5. Not Applicable</w:t>
      </w:r>
    </w:p>
    <w:p w:rsidR="00A47BFE" w:rsidRDefault="00A47BFE">
      <w:pPr>
        <w:pStyle w:val="Normal1"/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4"/>
        <w:gridCol w:w="542"/>
        <w:gridCol w:w="545"/>
        <w:gridCol w:w="1071"/>
        <w:gridCol w:w="2878"/>
      </w:tblGrid>
      <w:tr w:rsidR="00A47BFE">
        <w:tc>
          <w:tcPr>
            <w:tcW w:w="4314" w:type="dxa"/>
          </w:tcPr>
          <w:p w:rsidR="00A47BFE" w:rsidRDefault="004A1540">
            <w:pPr>
              <w:pStyle w:val="Normal1"/>
              <w:rPr>
                <w:b/>
              </w:rPr>
            </w:pPr>
            <w:r>
              <w:rPr>
                <w:b/>
              </w:rPr>
              <w:t>SECTION A</w:t>
            </w:r>
            <w:r w:rsidR="0091100F">
              <w:rPr>
                <w:b/>
              </w:rPr>
              <w:t xml:space="preserve"> – STORAGE</w:t>
            </w:r>
          </w:p>
        </w:tc>
        <w:tc>
          <w:tcPr>
            <w:tcW w:w="542" w:type="dxa"/>
          </w:tcPr>
          <w:p w:rsidR="00A47BFE" w:rsidRDefault="0091100F">
            <w:pPr>
              <w:pStyle w:val="Normal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5" w:type="dxa"/>
          </w:tcPr>
          <w:p w:rsidR="00A47BFE" w:rsidRDefault="0091100F">
            <w:pPr>
              <w:pStyle w:val="Normal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71" w:type="dxa"/>
          </w:tcPr>
          <w:p w:rsidR="00A47BFE" w:rsidRDefault="0091100F">
            <w:pPr>
              <w:pStyle w:val="Normal1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2878" w:type="dxa"/>
          </w:tcPr>
          <w:p w:rsidR="00A47BFE" w:rsidRDefault="0091100F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47BFE">
        <w:tc>
          <w:tcPr>
            <w:tcW w:w="4314" w:type="dxa"/>
          </w:tcPr>
          <w:p w:rsidR="00A47BFE" w:rsidRPr="00BA40E6" w:rsidRDefault="00704BD3" w:rsidP="00704BD3">
            <w:pPr>
              <w:pStyle w:val="Normal1"/>
            </w:pPr>
            <w:r>
              <w:t>S</w:t>
            </w:r>
            <w:r w:rsidR="0091100F" w:rsidRPr="00BA40E6">
              <w:t xml:space="preserve">upplies and materials </w:t>
            </w:r>
            <w:r>
              <w:t xml:space="preserve">are </w:t>
            </w:r>
            <w:r w:rsidR="0091100F" w:rsidRPr="00BA40E6">
              <w:t xml:space="preserve">stored neatly </w:t>
            </w:r>
            <w:r>
              <w:t>and securely.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704BD3" w:rsidP="00704BD3">
            <w:pPr>
              <w:pStyle w:val="Normal1"/>
            </w:pPr>
            <w:r>
              <w:t>T</w:t>
            </w:r>
            <w:r w:rsidR="0091100F" w:rsidRPr="00BA40E6">
              <w:t xml:space="preserve">here </w:t>
            </w:r>
            <w:r>
              <w:t xml:space="preserve">is </w:t>
            </w:r>
            <w:r w:rsidR="0091100F" w:rsidRPr="00BA40E6">
              <w:t>sufficient training and equipment to move heavy items safely</w:t>
            </w:r>
            <w:r>
              <w:t>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704BD3" w:rsidP="00704BD3">
            <w:pPr>
              <w:pStyle w:val="Normal1"/>
            </w:pPr>
            <w:r>
              <w:t>S</w:t>
            </w:r>
            <w:r w:rsidR="0091100F" w:rsidRPr="00BA40E6">
              <w:t xml:space="preserve">torage racks / shelves </w:t>
            </w:r>
            <w:r>
              <w:t xml:space="preserve">are </w:t>
            </w:r>
            <w:r w:rsidR="0091100F" w:rsidRPr="00BA40E6">
              <w:t>in good condition</w:t>
            </w:r>
            <w:r>
              <w:t>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704BD3">
            <w:pPr>
              <w:pStyle w:val="Normal1"/>
            </w:pPr>
            <w:r>
              <w:t>S</w:t>
            </w:r>
            <w:r w:rsidR="0091100F">
              <w:t xml:space="preserve">torage racks / shelves </w:t>
            </w:r>
            <w:r>
              <w:t xml:space="preserve">are </w:t>
            </w:r>
            <w:r w:rsidR="0091100F">
              <w:t>sturdy enou</w:t>
            </w:r>
            <w:r>
              <w:t>gh for the items stored on them.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A47BFE">
            <w:pPr>
              <w:pStyle w:val="Normal1"/>
            </w:pP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4A1540">
            <w:pPr>
              <w:pStyle w:val="Normal1"/>
              <w:rPr>
                <w:b/>
              </w:rPr>
            </w:pPr>
            <w:r>
              <w:rPr>
                <w:b/>
              </w:rPr>
              <w:t>SECTION B</w:t>
            </w:r>
            <w:r w:rsidR="0091100F">
              <w:rPr>
                <w:b/>
              </w:rPr>
              <w:t xml:space="preserve"> – SLIPS TRIPS &amp; FALLS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704BD3">
            <w:pPr>
              <w:pStyle w:val="Normal1"/>
            </w:pPr>
            <w:r>
              <w:t>F</w:t>
            </w:r>
            <w:r w:rsidR="0091100F" w:rsidRPr="00BA40E6">
              <w:t>loors</w:t>
            </w:r>
            <w:r>
              <w:t xml:space="preserve"> are</w:t>
            </w:r>
            <w:r w:rsidR="0091100F" w:rsidRPr="00BA40E6">
              <w:t xml:space="preserve"> kep</w:t>
            </w:r>
            <w:r>
              <w:t>t clean, dry and free of debris.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704BD3" w:rsidP="00704BD3">
            <w:pPr>
              <w:pStyle w:val="Normal1"/>
            </w:pPr>
            <w:r>
              <w:t>B</w:t>
            </w:r>
            <w:r w:rsidR="0091100F" w:rsidRPr="00BA40E6">
              <w:t xml:space="preserve">rooms / mops / </w:t>
            </w:r>
            <w:proofErr w:type="spellStart"/>
            <w:r w:rsidR="0091100F" w:rsidRPr="00BA40E6">
              <w:t>etc</w:t>
            </w:r>
            <w:proofErr w:type="spellEnd"/>
            <w:r w:rsidR="0091100F" w:rsidRPr="00BA40E6">
              <w:t xml:space="preserve"> </w:t>
            </w:r>
            <w:r>
              <w:t xml:space="preserve">are </w:t>
            </w:r>
            <w:r w:rsidR="0091100F" w:rsidRPr="00BA40E6">
              <w:t>readily available to clean up spills and debris</w:t>
            </w:r>
            <w:r>
              <w:t>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704BD3">
            <w:pPr>
              <w:pStyle w:val="Normal1"/>
            </w:pPr>
            <w:r>
              <w:t>S</w:t>
            </w:r>
            <w:r w:rsidR="0091100F" w:rsidRPr="00BA40E6">
              <w:t>tairs</w:t>
            </w:r>
            <w:r>
              <w:t xml:space="preserve"> with three risers or more</w:t>
            </w:r>
            <w:r w:rsidR="0091100F" w:rsidRPr="00BA40E6">
              <w:t xml:space="preserve"> have adequate handrails a</w:t>
            </w:r>
            <w:r>
              <w:t>nd anti-slip strips or surfaces.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91100F">
            <w:pPr>
              <w:pStyle w:val="Normal1"/>
            </w:pPr>
            <w:r>
              <w:t>Sufficient garbage bins are near each work station.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A47BFE">
            <w:pPr>
              <w:pStyle w:val="Normal1"/>
            </w:pP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4A1540">
            <w:pPr>
              <w:pStyle w:val="Normal1"/>
              <w:rPr>
                <w:b/>
              </w:rPr>
            </w:pPr>
            <w:r>
              <w:rPr>
                <w:b/>
              </w:rPr>
              <w:t>SECTION C</w:t>
            </w:r>
            <w:r w:rsidR="0091100F">
              <w:rPr>
                <w:b/>
              </w:rPr>
              <w:t xml:space="preserve"> - EQUIPMENT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704BD3" w:rsidP="00704BD3">
            <w:pPr>
              <w:pStyle w:val="Normal1"/>
            </w:pPr>
            <w:r>
              <w:t>P</w:t>
            </w:r>
            <w:r w:rsidR="0091100F">
              <w:t xml:space="preserve">ortable tools / appliances / equipment </w:t>
            </w:r>
            <w:r>
              <w:t xml:space="preserve">are </w:t>
            </w:r>
            <w:r w:rsidR="0091100F">
              <w:t>in good working condition</w:t>
            </w:r>
            <w:r>
              <w:t>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 xml:space="preserve">Portable tools / appliances / equipment are not missing any required pieces (guards / covers / housing screws, buttons </w:t>
            </w:r>
            <w:proofErr w:type="spellStart"/>
            <w:r w:rsidRPr="00BA40E6">
              <w:t>etc</w:t>
            </w:r>
            <w:proofErr w:type="spellEnd"/>
            <w:r w:rsidRPr="00BA40E6">
              <w:t>)</w:t>
            </w:r>
            <w:r w:rsidR="00704BD3">
              <w:t>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All equipment is periodically cleaned and inspected.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All equipment is working as designed and safely.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All standing equipment has the required guards in place.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Equipment power switches are clearly marked</w:t>
            </w:r>
            <w:r w:rsidR="00704BD3">
              <w:t>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BB54B7">
            <w:pPr>
              <w:pStyle w:val="Normal1"/>
            </w:pPr>
            <w:r>
              <w:t>Dust collection</w:t>
            </w:r>
            <w:r w:rsidR="0091100F" w:rsidRPr="00BA40E6">
              <w:t xml:space="preserve"> systems are working and provide adequate suction.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91100F">
            <w:pPr>
              <w:pStyle w:val="Normal1"/>
            </w:pPr>
            <w:r>
              <w:t>Ventilation systems are working with adequate air transfer.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91100F">
            <w:pPr>
              <w:pStyle w:val="Normal1"/>
            </w:pPr>
            <w:r>
              <w:lastRenderedPageBreak/>
              <w:t>Power cords are not broken / frayed / missing grounding prong or missing insulation.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A47BFE">
            <w:pPr>
              <w:pStyle w:val="Normal1"/>
            </w:pP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4A1540">
            <w:pPr>
              <w:pStyle w:val="Normal1"/>
              <w:rPr>
                <w:b/>
              </w:rPr>
            </w:pPr>
            <w:r>
              <w:rPr>
                <w:b/>
              </w:rPr>
              <w:t>SECTION D</w:t>
            </w:r>
            <w:r w:rsidR="0091100F">
              <w:rPr>
                <w:b/>
              </w:rPr>
              <w:t xml:space="preserve"> - Other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proofErr w:type="spellStart"/>
            <w:r w:rsidRPr="00BA40E6">
              <w:t>Flamable</w:t>
            </w:r>
            <w:proofErr w:type="spellEnd"/>
            <w:r w:rsidRPr="00BA40E6">
              <w:t xml:space="preserve"> liquids / chemicals / fuels are properly stored away from heat sources</w:t>
            </w:r>
            <w:r w:rsidR="00704BD3">
              <w:t xml:space="preserve"> and in proper containers</w:t>
            </w:r>
            <w:r w:rsidRPr="00BA40E6">
              <w:t>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A reasonable number of fire extinguishers are readily available.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The fire extinguisher has been inspected in the last year and is charged.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704BD3">
            <w:pPr>
              <w:pStyle w:val="Normal1"/>
            </w:pPr>
            <w:r>
              <w:t>Fire</w:t>
            </w:r>
            <w:r w:rsidR="0091100F" w:rsidRPr="00BA40E6">
              <w:t xml:space="preserve"> alarms are in the room.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Doors are locked when not in use and supervised.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First aid kits are available and accessible</w:t>
            </w:r>
            <w:r w:rsidR="00704BD3">
              <w:t>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Pr="00BA40E6" w:rsidRDefault="0091100F">
            <w:pPr>
              <w:pStyle w:val="Normal1"/>
            </w:pPr>
            <w:r w:rsidRPr="00BA40E6">
              <w:t>Sufficient and adequate Personal Protective Equipment is available, including, but not limited to safety glasses, gloves, aprons, ear protection, respirators / masks.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c>
          <w:tcPr>
            <w:tcW w:w="4314" w:type="dxa"/>
          </w:tcPr>
          <w:p w:rsidR="00A47BFE" w:rsidRDefault="0091100F" w:rsidP="00BB54B7">
            <w:pPr>
              <w:pStyle w:val="Normal1"/>
            </w:pPr>
            <w:r>
              <w:t xml:space="preserve">Please list any other items in the </w:t>
            </w:r>
            <w:r w:rsidR="0079322E">
              <w:t>Maintenance Shop</w:t>
            </w:r>
            <w:r>
              <w:t xml:space="preserve"> that is of a concern to health &amp; safety.</w:t>
            </w: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  <w:tr w:rsidR="00A47BFE">
        <w:trPr>
          <w:trHeight w:val="3020"/>
        </w:trPr>
        <w:tc>
          <w:tcPr>
            <w:tcW w:w="4314" w:type="dxa"/>
          </w:tcPr>
          <w:p w:rsidR="00A47BFE" w:rsidRDefault="00A47BFE">
            <w:pPr>
              <w:pStyle w:val="Normal1"/>
            </w:pPr>
          </w:p>
        </w:tc>
        <w:tc>
          <w:tcPr>
            <w:tcW w:w="542" w:type="dxa"/>
          </w:tcPr>
          <w:p w:rsidR="00A47BFE" w:rsidRDefault="00A47BFE">
            <w:pPr>
              <w:pStyle w:val="Normal1"/>
            </w:pPr>
          </w:p>
        </w:tc>
        <w:tc>
          <w:tcPr>
            <w:tcW w:w="545" w:type="dxa"/>
          </w:tcPr>
          <w:p w:rsidR="00A47BFE" w:rsidRDefault="00A47BFE">
            <w:pPr>
              <w:pStyle w:val="Normal1"/>
            </w:pPr>
          </w:p>
        </w:tc>
        <w:tc>
          <w:tcPr>
            <w:tcW w:w="1071" w:type="dxa"/>
          </w:tcPr>
          <w:p w:rsidR="00A47BFE" w:rsidRDefault="00A47BFE">
            <w:pPr>
              <w:pStyle w:val="Normal1"/>
            </w:pPr>
          </w:p>
        </w:tc>
        <w:tc>
          <w:tcPr>
            <w:tcW w:w="2878" w:type="dxa"/>
          </w:tcPr>
          <w:p w:rsidR="00A47BFE" w:rsidRDefault="00A47BFE">
            <w:pPr>
              <w:pStyle w:val="Normal1"/>
            </w:pPr>
          </w:p>
        </w:tc>
      </w:tr>
    </w:tbl>
    <w:p w:rsidR="00A47BFE" w:rsidRDefault="00A47BFE">
      <w:pPr>
        <w:pStyle w:val="Normal1"/>
      </w:pPr>
      <w:bookmarkStart w:id="1" w:name="_gjdgxs" w:colFirst="0" w:colLast="0"/>
      <w:bookmarkEnd w:id="1"/>
    </w:p>
    <w:sectPr w:rsidR="00A47BFE" w:rsidSect="00A47BF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6A" w:rsidRDefault="00217C6A" w:rsidP="00A47BFE">
      <w:pPr>
        <w:spacing w:after="0" w:line="240" w:lineRule="auto"/>
      </w:pPr>
      <w:r>
        <w:separator/>
      </w:r>
    </w:p>
  </w:endnote>
  <w:endnote w:type="continuationSeparator" w:id="0">
    <w:p w:rsidR="00217C6A" w:rsidRDefault="00217C6A" w:rsidP="00A4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6A" w:rsidRDefault="00217C6A" w:rsidP="00A47BFE">
      <w:pPr>
        <w:spacing w:after="0" w:line="240" w:lineRule="auto"/>
      </w:pPr>
      <w:r>
        <w:separator/>
      </w:r>
    </w:p>
  </w:footnote>
  <w:footnote w:type="continuationSeparator" w:id="0">
    <w:p w:rsidR="00217C6A" w:rsidRDefault="00217C6A" w:rsidP="00A4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FE" w:rsidRDefault="005539E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4659063A" wp14:editId="6050B9E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00F">
      <w:rPr>
        <w:b/>
        <w:color w:val="000000"/>
        <w:sz w:val="28"/>
        <w:szCs w:val="28"/>
      </w:rPr>
      <w:t>HORIZON SCHOOL DIVISION NO. 67</w:t>
    </w:r>
  </w:p>
  <w:p w:rsidR="00A47BFE" w:rsidRDefault="004A154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Maintenance Shop</w:t>
    </w:r>
    <w:r w:rsidR="0091100F">
      <w:rPr>
        <w:b/>
        <w:color w:val="000000"/>
      </w:rPr>
      <w:t xml:space="preserve"> Inspection Report</w:t>
    </w:r>
  </w:p>
  <w:p w:rsidR="00A47BFE" w:rsidRDefault="00A47B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FE"/>
    <w:rsid w:val="00217C6A"/>
    <w:rsid w:val="004A1540"/>
    <w:rsid w:val="005539EE"/>
    <w:rsid w:val="006C0A4C"/>
    <w:rsid w:val="00704BD3"/>
    <w:rsid w:val="0079322E"/>
    <w:rsid w:val="007E6E3D"/>
    <w:rsid w:val="008D7B44"/>
    <w:rsid w:val="0091100F"/>
    <w:rsid w:val="009F6AFC"/>
    <w:rsid w:val="00A47BFE"/>
    <w:rsid w:val="00BA40E6"/>
    <w:rsid w:val="00BB54B7"/>
    <w:rsid w:val="00ED7E4D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BAA12-6407-412E-8DD5-1A9A074D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47B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47B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47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47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47B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47B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7BFE"/>
  </w:style>
  <w:style w:type="paragraph" w:styleId="Title">
    <w:name w:val="Title"/>
    <w:basedOn w:val="Normal1"/>
    <w:next w:val="Normal1"/>
    <w:rsid w:val="00A47B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47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BF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47BFE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40"/>
  </w:style>
  <w:style w:type="paragraph" w:styleId="Footer">
    <w:name w:val="footer"/>
    <w:basedOn w:val="Normal"/>
    <w:link w:val="FooterChar"/>
    <w:uiPriority w:val="99"/>
    <w:unhideWhenUsed/>
    <w:rsid w:val="004A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Phil Johansen</cp:lastModifiedBy>
  <cp:revision>6</cp:revision>
  <dcterms:created xsi:type="dcterms:W3CDTF">2018-11-22T20:52:00Z</dcterms:created>
  <dcterms:modified xsi:type="dcterms:W3CDTF">2019-09-11T20:01:00Z</dcterms:modified>
</cp:coreProperties>
</file>